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148206"/>
    <w:p w14:paraId="6A2F2AED" w14:textId="65E99B98" w:rsidR="001914E0" w:rsidRDefault="00D84E1B" w:rsidP="001914E0">
      <w:pPr>
        <w:spacing w:line="240" w:lineRule="auto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r w:rsidRPr="00970502">
        <w:rPr>
          <w:rFonts w:ascii="Open Sans" w:eastAsia="Times New Roman" w:hAnsi="Open Sans" w:cs="Open Sans"/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A55436F" wp14:editId="3A2A06B4">
                <wp:simplePos x="0" y="0"/>
                <wp:positionH relativeFrom="margin">
                  <wp:posOffset>-114300</wp:posOffset>
                </wp:positionH>
                <wp:positionV relativeFrom="paragraph">
                  <wp:posOffset>129540</wp:posOffset>
                </wp:positionV>
                <wp:extent cx="4556760" cy="782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2DAA8" w14:textId="0D8F2E25" w:rsidR="001914E0" w:rsidRPr="00FC5EB6" w:rsidRDefault="00D13F2C" w:rsidP="001914E0">
                            <w:pPr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  <w:t>TECHNICIAN AWARD</w:t>
                            </w:r>
                            <w:r w:rsidR="001914E0" w:rsidRPr="00FC5EB6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  <w:t xml:space="preserve">S </w:t>
                            </w:r>
                            <w:r w:rsidR="00820FB5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  <w:t>SUPPORTING STATEMENT</w:t>
                            </w:r>
                            <w:r w:rsidR="00D84E1B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  <w:t xml:space="preserve">: PART </w:t>
                            </w:r>
                            <w:r w:rsidR="00820FB5">
                              <w:rPr>
                                <w:rFonts w:ascii="Open Sans" w:hAnsi="Open Sans" w:cs="Open Sans"/>
                                <w:b/>
                                <w:sz w:val="40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54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0.2pt;width:358.8pt;height:61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" stroked="f">
                <v:textbox>
                  <w:txbxContent>
                    <w:p w14:paraId="3BB2DAA8" w14:textId="0D8F2E25" w:rsidR="001914E0" w:rsidRPr="00FC5EB6" w:rsidRDefault="00D13F2C" w:rsidP="001914E0">
                      <w:pPr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  <w:t>TECHNICIAN AWARD</w:t>
                      </w:r>
                      <w:r w:rsidR="001914E0" w:rsidRPr="00FC5EB6"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  <w:t xml:space="preserve">S </w:t>
                      </w:r>
                      <w:r w:rsidR="00820FB5"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  <w:t>SUPPORTING STATEMENT</w:t>
                      </w:r>
                      <w:r w:rsidR="00D84E1B"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  <w:t xml:space="preserve">: PART </w:t>
                      </w:r>
                      <w:r w:rsidR="00820FB5">
                        <w:rPr>
                          <w:rFonts w:ascii="Open Sans" w:hAnsi="Open Sans" w:cs="Open Sans"/>
                          <w:b/>
                          <w:sz w:val="40"/>
                          <w:szCs w:val="48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4E0">
        <w:rPr>
          <w:rFonts w:ascii="Open Sans" w:eastAsia="Times New Roman" w:hAnsi="Open Sans" w:cs="Open Sans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67456" behindDoc="1" locked="0" layoutInCell="1" allowOverlap="1" wp14:anchorId="6AEED764" wp14:editId="0335301F">
            <wp:simplePos x="0" y="0"/>
            <wp:positionH relativeFrom="margin">
              <wp:align>right</wp:align>
            </wp:positionH>
            <wp:positionV relativeFrom="paragraph">
              <wp:posOffset>-223855</wp:posOffset>
            </wp:positionV>
            <wp:extent cx="1155892" cy="1155892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urple-Awards-and-Alumni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92" cy="1155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EB79E" w14:textId="77777777" w:rsidR="001914E0" w:rsidRDefault="001914E0" w:rsidP="001914E0">
      <w:pPr>
        <w:tabs>
          <w:tab w:val="left" w:pos="2512"/>
        </w:tabs>
        <w:spacing w:line="240" w:lineRule="auto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3426E2FE" w14:textId="77777777" w:rsidR="001914E0" w:rsidRDefault="001914E0" w:rsidP="001914E0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52DF05C3" w14:textId="77777777" w:rsidR="001914E0" w:rsidRDefault="001914E0" w:rsidP="001914E0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50ECDB5C" w14:textId="77777777" w:rsidR="001914E0" w:rsidRDefault="00321869" w:rsidP="001914E0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>
        <w:rPr>
          <w:rFonts w:ascii="Open Sans" w:eastAsia="Times New Roman" w:hAnsi="Open Sans" w:cs="Open Sans"/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F479C" wp14:editId="1F67F2F6">
                <wp:simplePos x="0" y="0"/>
                <wp:positionH relativeFrom="margin">
                  <wp:posOffset>-51758</wp:posOffset>
                </wp:positionH>
                <wp:positionV relativeFrom="paragraph">
                  <wp:posOffset>140252</wp:posOffset>
                </wp:positionV>
                <wp:extent cx="6874941" cy="25508"/>
                <wp:effectExtent l="19050" t="19050" r="2159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941" cy="2550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D28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F3272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1pt,11.05pt" to="537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" strokecolor="#9d2876" strokeweight="2.25pt">
                <v:stroke joinstyle="miter"/>
                <w10:wrap anchorx="margin"/>
              </v:line>
            </w:pict>
          </mc:Fallback>
        </mc:AlternateContent>
      </w:r>
    </w:p>
    <w:p w14:paraId="29A84A3D" w14:textId="77777777" w:rsidR="001914E0" w:rsidRDefault="001914E0" w:rsidP="001914E0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5D221123" w14:textId="0B4BBFDD" w:rsidR="00D13F2C" w:rsidRPr="00A857B2" w:rsidRDefault="00D13F2C" w:rsidP="00D13F2C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The Technician Awards aim to </w:t>
      </w:r>
      <w:r w:rsidR="00791833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recognise and celebrate</w:t>
      </w:r>
      <w:r w:rsidR="00934CDB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 individuals or teams who have a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 </w:t>
      </w:r>
      <w:r w:rsidR="00934CDB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significant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 impact on their students and schools, supporting learners to achieve their very best and promoting excellence.</w:t>
      </w:r>
    </w:p>
    <w:p w14:paraId="7EF8470D" w14:textId="77777777" w:rsidR="00D13F2C" w:rsidRPr="00A857B2" w:rsidRDefault="00D13F2C" w:rsidP="00D13F2C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15CAA7AD" w14:textId="5A7F045C" w:rsidR="00D13F2C" w:rsidRPr="00A857B2" w:rsidRDefault="00D13F2C" w:rsidP="00D13F2C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The Awards are an important part of the Institute’s programme of activities and support its mission to promote the practical applications of chemistry at all levels. Award winners will be </w:t>
      </w:r>
      <w:r w:rsidR="00B637F6">
        <w:rPr>
          <w:rFonts w:ascii="Open Sans" w:eastAsia="Times New Roman" w:hAnsi="Open Sans" w:cs="Open Sans"/>
          <w:bCs/>
          <w:color w:val="000000" w:themeColor="text1"/>
          <w:lang w:eastAsia="en-GB"/>
        </w:rPr>
        <w:t>invited</w:t>
      </w:r>
      <w:r w:rsidR="00B637F6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 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to join the Salters’ Alumni Network and participate in the Institute’s educational outreach, activities and events alongside previous winners.</w:t>
      </w:r>
    </w:p>
    <w:p w14:paraId="1A8F4555" w14:textId="77777777" w:rsidR="00D13F2C" w:rsidRPr="00A857B2" w:rsidRDefault="00D13F2C" w:rsidP="00D13F2C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05638B2D" w14:textId="08B58B98" w:rsidR="00D13F2C" w:rsidRPr="00A857B2" w:rsidRDefault="00D13F2C" w:rsidP="00D13F2C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Up to 3 Awards, each of £</w:t>
      </w:r>
      <w:r w:rsidR="00194672">
        <w:rPr>
          <w:rFonts w:ascii="Open Sans" w:eastAsia="Times New Roman" w:hAnsi="Open Sans" w:cs="Open Sans"/>
          <w:bCs/>
          <w:color w:val="000000" w:themeColor="text1"/>
          <w:lang w:eastAsia="en-GB"/>
        </w:rPr>
        <w:t>1,75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0* will be made to candidates </w:t>
      </w:r>
      <w:r w:rsidR="00C31F81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who are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:</w:t>
      </w:r>
    </w:p>
    <w:p w14:paraId="56DEE0CA" w14:textId="000CDB7E" w:rsidR="00D13F2C" w:rsidRPr="00A857B2" w:rsidRDefault="00D13F2C" w:rsidP="00D13F2C">
      <w:pPr>
        <w:pStyle w:val="ListParagraph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currently working as science technicians in schools and colleges catering for students up to the age of 18 across the UK</w:t>
      </w:r>
      <w:r w:rsidR="00F00C17">
        <w:rPr>
          <w:rFonts w:ascii="Open Sans" w:eastAsia="Times New Roman" w:hAnsi="Open Sans" w:cs="Open Sans"/>
          <w:bCs/>
          <w:color w:val="000000" w:themeColor="text1"/>
          <w:lang w:eastAsia="en-GB"/>
        </w:rPr>
        <w:t>,</w:t>
      </w:r>
    </w:p>
    <w:p w14:paraId="3F627C00" w14:textId="084D13B2" w:rsidR="00D13F2C" w:rsidRPr="00A857B2" w:rsidRDefault="00D13F2C" w:rsidP="00D13F2C">
      <w:pPr>
        <w:pStyle w:val="ListParagraph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demonstrate examples of going above and beyond for their students</w:t>
      </w:r>
      <w:r w:rsidR="00F00C17">
        <w:rPr>
          <w:rFonts w:ascii="Open Sans" w:eastAsia="Times New Roman" w:hAnsi="Open Sans" w:cs="Open Sans"/>
          <w:bCs/>
          <w:color w:val="000000" w:themeColor="text1"/>
          <w:lang w:eastAsia="en-GB"/>
        </w:rPr>
        <w:t>,</w:t>
      </w:r>
    </w:p>
    <w:p w14:paraId="403BE4F1" w14:textId="0FF93982" w:rsidR="00D13F2C" w:rsidRPr="00A857B2" w:rsidRDefault="00D13F2C" w:rsidP="00D13F2C">
      <w:pPr>
        <w:pStyle w:val="ListParagraph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recognise ways to improve their department </w:t>
      </w:r>
      <w:r w:rsidR="00C31F81"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and/or team </w:t>
      </w: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>for the benefit of their students</w:t>
      </w:r>
      <w:r w:rsidR="00F00C17">
        <w:rPr>
          <w:rFonts w:ascii="Open Sans" w:eastAsia="Times New Roman" w:hAnsi="Open Sans" w:cs="Open Sans"/>
          <w:bCs/>
          <w:color w:val="000000" w:themeColor="text1"/>
          <w:lang w:eastAsia="en-GB"/>
        </w:rPr>
        <w:t>,</w:t>
      </w:r>
    </w:p>
    <w:p w14:paraId="49CB827A" w14:textId="732B7C75" w:rsidR="001914E0" w:rsidRPr="00A857B2" w:rsidRDefault="00D13F2C" w:rsidP="00D13F2C">
      <w:pPr>
        <w:pStyle w:val="ListParagraph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Cs/>
          <w:color w:val="000000" w:themeColor="text1"/>
          <w:lang w:eastAsia="en-GB"/>
        </w:rPr>
        <w:t xml:space="preserve">understand the challenges and opportunities facing their sector and a vision of how they can contribute. </w:t>
      </w:r>
    </w:p>
    <w:p w14:paraId="40D59237" w14:textId="62524B21" w:rsidR="001914E0" w:rsidRPr="00A857B2" w:rsidRDefault="00D13F2C" w:rsidP="001914E0">
      <w:pPr>
        <w:spacing w:after="0" w:line="240" w:lineRule="auto"/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</w:pPr>
      <w:r w:rsidRPr="00A857B2"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  <w:t>*£</w:t>
      </w:r>
      <w:r w:rsidR="00194672"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  <w:t xml:space="preserve">1,250 </w:t>
      </w:r>
      <w:r w:rsidRPr="00A857B2"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  <w:t>for the technician</w:t>
      </w:r>
      <w:r w:rsidR="00C31F81" w:rsidRPr="00A857B2"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  <w:t xml:space="preserve"> or team and £500 for </w:t>
      </w:r>
      <w:r w:rsidR="00F54D47">
        <w:rPr>
          <w:rFonts w:ascii="Open Sans" w:eastAsia="Times New Roman" w:hAnsi="Open Sans" w:cs="Open Sans"/>
          <w:bCs/>
          <w:i/>
          <w:color w:val="000000" w:themeColor="text1"/>
          <w:sz w:val="18"/>
          <w:lang w:eastAsia="en-GB"/>
        </w:rPr>
        <w:t>their science department</w:t>
      </w:r>
    </w:p>
    <w:p w14:paraId="1BE67E89" w14:textId="77777777" w:rsidR="00F00C17" w:rsidRPr="00A857B2" w:rsidRDefault="00F00C17" w:rsidP="001914E0">
      <w:pPr>
        <w:spacing w:after="0"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</w:p>
    <w:p w14:paraId="002EAEE7" w14:textId="091FD305" w:rsidR="00EE44A5" w:rsidRPr="00A857B2" w:rsidRDefault="001914E0" w:rsidP="00820FB5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Please </w:t>
      </w:r>
      <w:r w:rsidR="00F00C1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send </w:t>
      </w:r>
      <w:r w:rsidR="005230AF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your supporting statement</w:t>
      </w:r>
      <w:r w:rsidR="00F00C1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to </w:t>
      </w:r>
      <w:r w:rsidR="00F00C17" w:rsidRPr="00F00C17">
        <w:rPr>
          <w:rStyle w:val="Hyperlink"/>
          <w:rFonts w:ascii="Open Sans" w:eastAsia="Times New Roman" w:hAnsi="Open Sans" w:cs="Open Sans"/>
          <w:bCs/>
          <w:color w:val="000000" w:themeColor="text1"/>
          <w:lang w:eastAsia="en-GB"/>
        </w:rPr>
        <w:t>awards@saltersinstitute.org</w:t>
      </w:r>
      <w:r w:rsidR="00F00C1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b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y</w:t>
      </w:r>
      <w:r w:rsidR="00AF726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</w:t>
      </w:r>
      <w:r w:rsidR="001B4DA1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1pm on </w:t>
      </w:r>
      <w:r w:rsidR="00AF726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Wednesday </w:t>
      </w:r>
      <w:r w:rsidR="001B4DA1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23</w:t>
      </w:r>
      <w:r w:rsidR="001B4DA1" w:rsidRPr="001B4DA1">
        <w:rPr>
          <w:rFonts w:ascii="Open Sans" w:eastAsia="Times New Roman" w:hAnsi="Open Sans" w:cs="Open Sans"/>
          <w:b/>
          <w:bCs/>
          <w:color w:val="000000" w:themeColor="text1"/>
          <w:vertAlign w:val="superscript"/>
          <w:lang w:eastAsia="en-GB"/>
        </w:rPr>
        <w:t>rd</w:t>
      </w:r>
      <w:r w:rsidR="001B4DA1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September 2026</w:t>
      </w:r>
      <w:r w:rsidR="00AF726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. 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Thank you t</w:t>
      </w:r>
      <w:r w:rsidR="005230AF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o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</w:t>
      </w:r>
      <w:r w:rsidR="00C31F81"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Referees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for taking the time to complete this supporting statement.</w:t>
      </w:r>
    </w:p>
    <w:bookmarkEnd w:id="0"/>
    <w:p w14:paraId="5164575F" w14:textId="77777777" w:rsidR="001914E0" w:rsidRPr="00A857B2" w:rsidRDefault="001914E0" w:rsidP="001914E0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51023530" w14:textId="77777777" w:rsidR="005230AF" w:rsidRPr="000B228A" w:rsidRDefault="005230AF" w:rsidP="005230AF">
      <w:pPr>
        <w:spacing w:line="240" w:lineRule="auto"/>
        <w:rPr>
          <w:rFonts w:ascii="Open Sans" w:eastAsia="Times New Roman" w:hAnsi="Open Sans" w:cs="Open Sans"/>
          <w:b/>
          <w:bCs/>
          <w:i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9D2876"/>
          <w:u w:val="single"/>
          <w:lang w:eastAsia="en-GB"/>
        </w:rPr>
        <w:t xml:space="preserve">REFEREE’S </w:t>
      </w:r>
      <w:r w:rsidRPr="005F14D5">
        <w:rPr>
          <w:rFonts w:ascii="Open Sans" w:eastAsia="Times New Roman" w:hAnsi="Open Sans" w:cs="Open Sans"/>
          <w:b/>
          <w:bCs/>
          <w:color w:val="9D2876"/>
          <w:u w:val="single"/>
          <w:lang w:eastAsia="en-GB"/>
        </w:rPr>
        <w:t>SUPPORTING STATEMENT</w:t>
      </w:r>
    </w:p>
    <w:p w14:paraId="03F56B2D" w14:textId="55D2A7ED" w:rsidR="001E5D26" w:rsidRDefault="001E5D26" w:rsidP="005230AF">
      <w:pPr>
        <w:tabs>
          <w:tab w:val="left" w:pos="6811"/>
        </w:tabs>
        <w:spacing w:line="240" w:lineRule="auto"/>
        <w:rPr>
          <w:rFonts w:ascii="Open Sans" w:eastAsia="Times New Roman" w:hAnsi="Open Sans" w:cs="Open Sans"/>
          <w:bCs/>
          <w:i/>
          <w:color w:val="000000" w:themeColor="text1"/>
          <w:lang w:eastAsia="en-GB"/>
        </w:rPr>
      </w:pPr>
      <w:r>
        <w:rPr>
          <w:rFonts w:ascii="Open Sans" w:eastAsia="Times New Roman" w:hAnsi="Open Sans" w:cs="Open Sans"/>
          <w:bCs/>
          <w:i/>
          <w:color w:val="000000" w:themeColor="text1"/>
          <w:lang w:eastAsia="en-GB"/>
        </w:rPr>
        <w:t>This could be written by a science teacher who works with you, Head of Science or a m</w:t>
      </w:r>
      <w:r w:rsidRPr="007B2D0C">
        <w:rPr>
          <w:rFonts w:ascii="Open Sans" w:eastAsia="Times New Roman" w:hAnsi="Open Sans" w:cs="Open Sans"/>
          <w:bCs/>
          <w:i/>
          <w:color w:val="000000" w:themeColor="text1"/>
          <w:lang w:eastAsia="en-GB"/>
        </w:rPr>
        <w:t>ember of the Senior Leadership Team</w:t>
      </w:r>
      <w:r>
        <w:rPr>
          <w:rFonts w:ascii="Open Sans" w:eastAsia="Times New Roman" w:hAnsi="Open Sans" w:cs="Open Sans"/>
          <w:bCs/>
          <w:i/>
          <w:color w:val="000000" w:themeColor="text1"/>
          <w:lang w:eastAsia="en-GB"/>
        </w:rPr>
        <w:t>.</w:t>
      </w:r>
    </w:p>
    <w:p w14:paraId="34539525" w14:textId="5B3E90E2" w:rsidR="005230AF" w:rsidRPr="000D21D5" w:rsidRDefault="005230AF" w:rsidP="005230AF">
      <w:pPr>
        <w:tabs>
          <w:tab w:val="left" w:pos="6811"/>
        </w:tabs>
        <w:spacing w:line="240" w:lineRule="auto"/>
        <w:rPr>
          <w:rFonts w:ascii="Open Sans" w:eastAsia="Times New Roman" w:hAnsi="Open Sans" w:cs="Open Sans"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Technician’s</w:t>
      </w:r>
      <w:r w:rsidR="00277D8B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(or team’s)</w:t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full name</w:t>
      </w:r>
      <w:r w:rsidR="00277D8B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(s)</w:t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: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t> </w:t>
      </w:r>
      <w:r w:rsidR="00DC4671" w:rsidRPr="000D21D5">
        <w:rPr>
          <w:rFonts w:ascii="Open Sans" w:eastAsia="Times New Roman" w:hAnsi="Open Sans" w:cs="Open Sans"/>
          <w:color w:val="000000" w:themeColor="text1"/>
          <w:lang w:eastAsia="en-GB"/>
        </w:rPr>
        <w:t xml:space="preserve"> 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br/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Technician’s email</w:t>
      </w:r>
      <w:r w:rsidR="00277D8B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(lead technician for team applications)</w:t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: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t xml:space="preserve">  </w:t>
      </w:r>
    </w:p>
    <w:p w14:paraId="058D71AE" w14:textId="77777777" w:rsidR="005230AF" w:rsidRPr="000D21D5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Referee’s full name: </w:t>
      </w:r>
    </w:p>
    <w:p w14:paraId="1E4ECD65" w14:textId="54E60448" w:rsidR="005230AF" w:rsidRPr="000D21D5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Referee’s p</w:t>
      </w:r>
      <w:r w:rsidR="00A03667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referred p</w:t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ronouns: </w:t>
      </w:r>
    </w:p>
    <w:p w14:paraId="502A6379" w14:textId="77777777" w:rsidR="005230AF" w:rsidRPr="000D21D5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Job title:</w:t>
      </w:r>
      <w:r w:rsidRPr="000D21D5">
        <w:rPr>
          <w:rFonts w:ascii="Open Sans" w:eastAsia="Times New Roman" w:hAnsi="Open Sans" w:cs="Open Sans"/>
          <w:b/>
          <w:color w:val="000000" w:themeColor="text1"/>
          <w:lang w:eastAsia="en-GB"/>
        </w:rPr>
        <w:t xml:space="preserve">  </w:t>
      </w:r>
    </w:p>
    <w:p w14:paraId="0536F340" w14:textId="77777777" w:rsidR="005230AF" w:rsidRPr="000D21D5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School address: </w:t>
      </w:r>
    </w:p>
    <w:p w14:paraId="281E8D02" w14:textId="77777777" w:rsidR="005230AF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Email: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t xml:space="preserve">  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br/>
      </w:r>
      <w:r w:rsidRPr="000D21D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Phone: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t xml:space="preserve">  </w:t>
      </w:r>
      <w:r w:rsidRPr="000D21D5">
        <w:rPr>
          <w:rFonts w:ascii="Open Sans" w:eastAsia="Times New Roman" w:hAnsi="Open Sans" w:cs="Open Sans"/>
          <w:color w:val="000000" w:themeColor="text1"/>
          <w:lang w:eastAsia="en-GB"/>
        </w:rPr>
        <w:br/>
      </w:r>
    </w:p>
    <w:p w14:paraId="10FA02A3" w14:textId="77777777" w:rsidR="000E43AE" w:rsidRPr="000D21D5" w:rsidRDefault="000E43AE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5E646212" w14:textId="77777777" w:rsidR="00A50E51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You are asked to write about your school </w:t>
      </w:r>
      <w:r w:rsidR="00F211AE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science 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technician or technician team. </w:t>
      </w:r>
    </w:p>
    <w:p w14:paraId="187D08D7" w14:textId="77777777" w:rsidR="00A50E51" w:rsidRDefault="00A50E51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3A1AD5FC" w14:textId="04934AB8" w:rsidR="004F7EE4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Why 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do you feel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this individual or team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 are deserving of winning a Salters’ </w:t>
      </w:r>
      <w:r w:rsidR="00EE44A5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Institute </w:t>
      </w:r>
      <w:r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Technician Award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? How do you feel that they have demonstrated an outstanding contribution both to the school and their students? </w:t>
      </w:r>
    </w:p>
    <w:p w14:paraId="597809A0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33893C7A" w14:textId="111E02B3" w:rsidR="004F7EE4" w:rsidRP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iCs/>
          <w:color w:val="000000" w:themeColor="text1"/>
          <w:lang w:eastAsia="en-GB"/>
        </w:rPr>
      </w:pPr>
      <w:r w:rsidRPr="004F7EE4">
        <w:rPr>
          <w:rFonts w:ascii="Open Sans" w:eastAsia="Times New Roman" w:hAnsi="Open Sans" w:cs="Open Sans"/>
          <w:b/>
          <w:bCs/>
          <w:iCs/>
          <w:color w:val="000000" w:themeColor="text1"/>
          <w:lang w:eastAsia="en-GB"/>
        </w:rPr>
        <w:lastRenderedPageBreak/>
        <w:t xml:space="preserve">We strongly encourage contributions to this statement from those impacted by the work of the nominee – this could be anonymised quotes from students, </w:t>
      </w:r>
      <w:r>
        <w:rPr>
          <w:rFonts w:ascii="Open Sans" w:eastAsia="Times New Roman" w:hAnsi="Open Sans" w:cs="Open Sans"/>
          <w:b/>
          <w:bCs/>
          <w:iCs/>
          <w:color w:val="000000" w:themeColor="text1"/>
          <w:lang w:eastAsia="en-GB"/>
        </w:rPr>
        <w:t>science teachers</w:t>
      </w:r>
      <w:r w:rsidRPr="004F7EE4">
        <w:rPr>
          <w:rFonts w:ascii="Open Sans" w:eastAsia="Times New Roman" w:hAnsi="Open Sans" w:cs="Open Sans"/>
          <w:b/>
          <w:bCs/>
          <w:iCs/>
          <w:color w:val="000000" w:themeColor="text1"/>
          <w:lang w:eastAsia="en-GB"/>
        </w:rPr>
        <w:t xml:space="preserve">, or other colleagues. </w:t>
      </w:r>
    </w:p>
    <w:p w14:paraId="7D86287A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6D1B9E84" w14:textId="579D1461" w:rsidR="004F7EE4" w:rsidRDefault="005230AF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 xml:space="preserve">(Maximum </w:t>
      </w:r>
      <w:r w:rsidR="004F7EE4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6</w:t>
      </w:r>
      <w:r w:rsidRPr="00A857B2"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  <w:t>00 words)</w:t>
      </w:r>
    </w:p>
    <w:p w14:paraId="348DE7C3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1963FEA0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2EF917ED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18F96E0E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7587639A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33DF80BE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54C317B3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1E46F348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42C1269B" w14:textId="48FD9097" w:rsidR="004F7EE4" w:rsidRPr="004F7EE4" w:rsidRDefault="004F7EE4" w:rsidP="004F7EE4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The applicant’s </w:t>
      </w:r>
      <w:r w:rsidRPr="004F7EE4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>completed application</w:t>
      </w:r>
      <w:r w:rsidR="00036010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>, including this supporting statement,</w:t>
      </w:r>
      <w:r w:rsidRPr="004F7EE4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 will be shared with the reviewing panel. The panel includes members of the Salters’ Institute team and external reviewers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, </w:t>
      </w:r>
      <w:r w:rsidRPr="004F7EE4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such as industry experts and previous awardees. Before sharing the application externally, we will remove your and your 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>applicant’s</w:t>
      </w:r>
      <w:r w:rsidRPr="004F7EE4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 name and contact details. By the 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>applicant</w:t>
      </w:r>
      <w:r w:rsidRPr="004F7EE4">
        <w:rPr>
          <w:rFonts w:ascii="Open Sans" w:eastAsia="Times New Roman" w:hAnsi="Open Sans" w:cs="Open Sans"/>
          <w:color w:val="000000" w:themeColor="text1"/>
          <w:sz w:val="18"/>
          <w:szCs w:val="18"/>
          <w:lang w:eastAsia="en-GB"/>
        </w:rPr>
        <w:t xml:space="preserve"> submitting their application, you confirm that you consent to us sharing the redacted application with the external panel for the purpose of review.</w:t>
      </w:r>
    </w:p>
    <w:p w14:paraId="67A15B1E" w14:textId="77777777" w:rsidR="004F7EE4" w:rsidRDefault="004F7EE4" w:rsidP="005230AF">
      <w:pPr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en-GB"/>
        </w:rPr>
      </w:pPr>
    </w:p>
    <w:p w14:paraId="5055140B" w14:textId="200D317C" w:rsidR="003272A3" w:rsidRDefault="005230AF" w:rsidP="005230AF">
      <w:pPr>
        <w:spacing w:after="0" w:line="240" w:lineRule="auto"/>
      </w:pPr>
      <w:r w:rsidRPr="00A857B2">
        <w:rPr>
          <w:rFonts w:ascii="Arial" w:eastAsia="Times New Roman" w:hAnsi="Arial" w:cs="Arial"/>
          <w:color w:val="000000" w:themeColor="text1"/>
          <w:lang w:eastAsia="en-GB"/>
        </w:rPr>
        <w:br/>
      </w:r>
    </w:p>
    <w:p w14:paraId="56747328" w14:textId="2BC058E1" w:rsidR="008A17FD" w:rsidRDefault="008A17FD" w:rsidP="005230AF">
      <w:pPr>
        <w:spacing w:after="0" w:line="240" w:lineRule="auto"/>
      </w:pPr>
    </w:p>
    <w:sectPr w:rsidR="008A17FD" w:rsidSect="0097050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1011" w14:textId="77777777" w:rsidR="00F80D8B" w:rsidRDefault="00F80D8B">
      <w:pPr>
        <w:spacing w:after="0" w:line="240" w:lineRule="auto"/>
      </w:pPr>
      <w:r>
        <w:separator/>
      </w:r>
    </w:p>
  </w:endnote>
  <w:endnote w:type="continuationSeparator" w:id="0">
    <w:p w14:paraId="733B58D9" w14:textId="77777777" w:rsidR="00F80D8B" w:rsidRDefault="00F8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70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AAAB32" w14:textId="77777777" w:rsidR="00835B13" w:rsidRDefault="003218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67295" w14:textId="77777777" w:rsidR="00835B13" w:rsidRDefault="00835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8FD0" w14:textId="77777777" w:rsidR="00F80D8B" w:rsidRDefault="00F80D8B">
      <w:pPr>
        <w:spacing w:after="0" w:line="240" w:lineRule="auto"/>
      </w:pPr>
      <w:r>
        <w:separator/>
      </w:r>
    </w:p>
  </w:footnote>
  <w:footnote w:type="continuationSeparator" w:id="0">
    <w:p w14:paraId="31DDED53" w14:textId="77777777" w:rsidR="00F80D8B" w:rsidRDefault="00F80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879"/>
    <w:multiLevelType w:val="hybridMultilevel"/>
    <w:tmpl w:val="27FC7A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73ED"/>
    <w:multiLevelType w:val="hybridMultilevel"/>
    <w:tmpl w:val="11FC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3E0"/>
    <w:multiLevelType w:val="hybridMultilevel"/>
    <w:tmpl w:val="287A4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9F4983"/>
    <w:multiLevelType w:val="hybridMultilevel"/>
    <w:tmpl w:val="77F6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D3D46"/>
    <w:multiLevelType w:val="hybridMultilevel"/>
    <w:tmpl w:val="CE2A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8668">
    <w:abstractNumId w:val="4"/>
  </w:num>
  <w:num w:numId="2" w16cid:durableId="1829511910">
    <w:abstractNumId w:val="1"/>
  </w:num>
  <w:num w:numId="3" w16cid:durableId="312494169">
    <w:abstractNumId w:val="2"/>
  </w:num>
  <w:num w:numId="4" w16cid:durableId="522595891">
    <w:abstractNumId w:val="0"/>
  </w:num>
  <w:num w:numId="5" w16cid:durableId="112030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E0"/>
    <w:rsid w:val="000136E5"/>
    <w:rsid w:val="00036010"/>
    <w:rsid w:val="00050754"/>
    <w:rsid w:val="000623E6"/>
    <w:rsid w:val="0006692B"/>
    <w:rsid w:val="000678B8"/>
    <w:rsid w:val="000B228A"/>
    <w:rsid w:val="000D21D5"/>
    <w:rsid w:val="000D3BE9"/>
    <w:rsid w:val="000E43AE"/>
    <w:rsid w:val="00101D29"/>
    <w:rsid w:val="001353FC"/>
    <w:rsid w:val="00174322"/>
    <w:rsid w:val="001830DF"/>
    <w:rsid w:val="001914E0"/>
    <w:rsid w:val="00194672"/>
    <w:rsid w:val="001A516D"/>
    <w:rsid w:val="001B4DA1"/>
    <w:rsid w:val="001D6F97"/>
    <w:rsid w:val="001E5D26"/>
    <w:rsid w:val="001F43C6"/>
    <w:rsid w:val="002239F3"/>
    <w:rsid w:val="00246C16"/>
    <w:rsid w:val="00277D8B"/>
    <w:rsid w:val="002B21C8"/>
    <w:rsid w:val="002D0451"/>
    <w:rsid w:val="002D6430"/>
    <w:rsid w:val="00321869"/>
    <w:rsid w:val="003272A3"/>
    <w:rsid w:val="00352299"/>
    <w:rsid w:val="003A0582"/>
    <w:rsid w:val="003E2107"/>
    <w:rsid w:val="003F57AA"/>
    <w:rsid w:val="00401D47"/>
    <w:rsid w:val="004503DB"/>
    <w:rsid w:val="004F7EE4"/>
    <w:rsid w:val="00505100"/>
    <w:rsid w:val="0051138E"/>
    <w:rsid w:val="00520581"/>
    <w:rsid w:val="005230AF"/>
    <w:rsid w:val="005426A9"/>
    <w:rsid w:val="0056277A"/>
    <w:rsid w:val="005F14D5"/>
    <w:rsid w:val="006E67B9"/>
    <w:rsid w:val="00747F72"/>
    <w:rsid w:val="00757015"/>
    <w:rsid w:val="00791833"/>
    <w:rsid w:val="00792384"/>
    <w:rsid w:val="007B2D0C"/>
    <w:rsid w:val="007B31DD"/>
    <w:rsid w:val="007C06CF"/>
    <w:rsid w:val="007D754D"/>
    <w:rsid w:val="0080024E"/>
    <w:rsid w:val="00820FB5"/>
    <w:rsid w:val="00835B13"/>
    <w:rsid w:val="00875FA9"/>
    <w:rsid w:val="00877AF5"/>
    <w:rsid w:val="00887720"/>
    <w:rsid w:val="008A17FD"/>
    <w:rsid w:val="008B28DC"/>
    <w:rsid w:val="008B5B7A"/>
    <w:rsid w:val="008C6A18"/>
    <w:rsid w:val="00934CDB"/>
    <w:rsid w:val="00951C05"/>
    <w:rsid w:val="00954970"/>
    <w:rsid w:val="00990F04"/>
    <w:rsid w:val="0099742E"/>
    <w:rsid w:val="009A795D"/>
    <w:rsid w:val="00A03667"/>
    <w:rsid w:val="00A07FA3"/>
    <w:rsid w:val="00A50E51"/>
    <w:rsid w:val="00A5124B"/>
    <w:rsid w:val="00A60E16"/>
    <w:rsid w:val="00A857B2"/>
    <w:rsid w:val="00AF7267"/>
    <w:rsid w:val="00AF74B9"/>
    <w:rsid w:val="00B0431D"/>
    <w:rsid w:val="00B07953"/>
    <w:rsid w:val="00B637F6"/>
    <w:rsid w:val="00BA01E2"/>
    <w:rsid w:val="00BA27BA"/>
    <w:rsid w:val="00BC1518"/>
    <w:rsid w:val="00C31F81"/>
    <w:rsid w:val="00CE4BEE"/>
    <w:rsid w:val="00D13F2C"/>
    <w:rsid w:val="00D25E4E"/>
    <w:rsid w:val="00D5181E"/>
    <w:rsid w:val="00D76A13"/>
    <w:rsid w:val="00D84E1B"/>
    <w:rsid w:val="00D850D4"/>
    <w:rsid w:val="00DC4671"/>
    <w:rsid w:val="00DF16A5"/>
    <w:rsid w:val="00DF26AF"/>
    <w:rsid w:val="00E05D5F"/>
    <w:rsid w:val="00E06B6A"/>
    <w:rsid w:val="00E0749D"/>
    <w:rsid w:val="00EC40F6"/>
    <w:rsid w:val="00EE44A5"/>
    <w:rsid w:val="00F00C17"/>
    <w:rsid w:val="00F211AE"/>
    <w:rsid w:val="00F54D47"/>
    <w:rsid w:val="00F63654"/>
    <w:rsid w:val="00F80D8B"/>
    <w:rsid w:val="00F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0B539"/>
  <w15:chartTrackingRefBased/>
  <w15:docId w15:val="{7494C5A2-6E3A-4169-A7FD-7E1B62F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4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4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1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E0"/>
  </w:style>
  <w:style w:type="character" w:styleId="Strong">
    <w:name w:val="Strong"/>
    <w:basedOn w:val="DefaultParagraphFont"/>
    <w:uiPriority w:val="22"/>
    <w:qFormat/>
    <w:rsid w:val="00747F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043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507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McConnell</dc:creator>
  <cp:keywords/>
  <dc:description/>
  <cp:lastModifiedBy>Daisy McConnell</cp:lastModifiedBy>
  <cp:revision>6</cp:revision>
  <dcterms:created xsi:type="dcterms:W3CDTF">2026-06-22T11:44:00Z</dcterms:created>
  <dcterms:modified xsi:type="dcterms:W3CDTF">2026-06-22T12:03:00Z</dcterms:modified>
</cp:coreProperties>
</file>